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D" w:rsidRPr="00D0789D" w:rsidRDefault="00D0789D" w:rsidP="00D0789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uk-UA"/>
        </w:rPr>
      </w:pPr>
      <w:r w:rsidRPr="00D0789D">
        <w:rPr>
          <w:rFonts w:ascii="Arial" w:eastAsia="Times New Roman" w:hAnsi="Arial" w:cs="Arial"/>
          <w:b/>
          <w:bCs/>
          <w:color w:val="4D4D4D"/>
          <w:sz w:val="27"/>
          <w:szCs w:val="27"/>
          <w:lang w:eastAsia="uk-UA"/>
        </w:rPr>
        <w:t>Приказ Федеральной службы войск национальной гвардии РФ от 3 мая 2017 г. № 128 "Об утверждении Инструкции о порядке выдачи, ношения и хранения оружия и специальных средств военнослужащим войск национальной гвардии Российской Федерации, лицам, проходящим службу в войсках национальной гвардии Российской Федерации и имеющим специальные звания полиции”</w:t>
      </w:r>
    </w:p>
    <w:p w:rsidR="00D0789D" w:rsidRPr="00D0789D" w:rsidRDefault="00D0789D" w:rsidP="00D0789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 июня 2017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0"/>
      <w:bookmarkEnd w:id="0"/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 соответствии с частью 5 статьи 23 Федерального закона от 3 июля 2016 г. № 226-ФЗ «О войсках национальной гвардии Российской Федерации»</w:t>
      </w:r>
      <w:hyperlink r:id="rId4" w:anchor="11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- приказываю: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Утвердить прилагаемую </w:t>
      </w:r>
      <w:hyperlink r:id="rId5" w:anchor="1000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Инструкцию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о порядке выдачи, ношения и хранения оружия и специальных средств военнослужащим войск национальной гвардии Российской Федерации, лицам, проходящим службу в войсках национальной гвардии Российской Федерации и имеющим специальные звания полиции.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835"/>
      </w:tblGrid>
      <w:tr w:rsidR="00D0789D" w:rsidRPr="00D0789D" w:rsidTr="00D0789D">
        <w:tc>
          <w:tcPr>
            <w:tcW w:w="2500" w:type="pct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Федеральной службы</w:t>
            </w: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войск национальной гвардии Российской Федерации -</w:t>
            </w: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главнокомандующий войсками национальной гвардии</w:t>
            </w: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Российской Федерации</w:t>
            </w: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 армии</w:t>
            </w:r>
          </w:p>
        </w:tc>
        <w:tc>
          <w:tcPr>
            <w:tcW w:w="2500" w:type="pct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 Золотов</w:t>
            </w:r>
          </w:p>
        </w:tc>
      </w:tr>
    </w:tbl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_____________________________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 Собрание законодательства Российской Федерации, 2016, № 27, ст. 4159.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Зарегистрировано в Минюсте РФ 1 июня 2017 г.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Регистрационный № 46921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Приложение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к </w:t>
      </w:r>
      <w:hyperlink r:id="rId6" w:anchor="0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приказу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Федеральной службы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войск национальной гвардии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Российской Федерации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от 03.05.2017 № 128</w:t>
      </w:r>
    </w:p>
    <w:p w:rsidR="00D0789D" w:rsidRPr="00D0789D" w:rsidRDefault="00D0789D" w:rsidP="00D0789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</w:pPr>
      <w:r w:rsidRPr="00D0789D"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  <w:t>Инструкция </w:t>
      </w:r>
      <w:r w:rsidRPr="00D0789D"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  <w:br/>
        <w:t>о порядке выдачи, ношения и хранения оружия и специальных средств военнослужащим войск национальной гвардии Российской Федерации, лицам, проходящим службу в войсках национальной гвардии Российской Федерации и имеющим специальные звания полиции</w:t>
      </w:r>
    </w:p>
    <w:p w:rsidR="00D0789D" w:rsidRPr="00D0789D" w:rsidRDefault="00D0789D" w:rsidP="00D0789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</w:pPr>
      <w:r w:rsidRPr="00D0789D"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  <w:t>I. Общие положения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Настоящая Инструкция разработана в соответствии с федеральными законами от 13 декабря 1996 г. № 150-ФЗ «Об оружии»</w:t>
      </w:r>
      <w:hyperlink r:id="rId7" w:anchor="1111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*(1)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от 3 июля 2016 г. № 226-ФЗ «О войсках национальной гвардии Российской Федерации», Правилами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организациях, утвержденных постановлением Правительства Российской Федерации от 15 октября 1997 г. № 1314 «Об утверждении Правил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организациях»</w:t>
      </w:r>
      <w:hyperlink r:id="rId8" w:anchor="1222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*(2)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и определяет порядок выдачи, ношения и хранения боевого ручного стрелкового оружия, боеприпасов и патронов к нему, а также специальных средств</w:t>
      </w:r>
      <w:hyperlink r:id="rId9" w:anchor="1333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*(3)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военнослужащим войск национальной гвардии Российской Федерации, лицам, проходящим службу в войсках национальной гвардии Российской Федерации и имеющим специальные звания полиции</w:t>
      </w:r>
      <w:hyperlink r:id="rId10" w:anchor="1444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*(4)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2. Военнослужащим (сотрудникам) выдаются только закрепленные за ними оружие и специальные средства, состоящие на вооружении войск национальной гвардии Российской Федерации</w:t>
      </w:r>
      <w:hyperlink r:id="rId11" w:anchor="1555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*(5)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По решению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</w:t>
      </w:r>
      <w:hyperlink r:id="rId12" w:anchor="1666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*(6)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или командующих округом войск национальной гвардии военнослужащим (сотрудникам) могут выдаваться автоматы (пистолеты-пулеметы).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Одновременно с выдачей оружия и специальных средств военнослужащим (сотрудникам) выдается специальное снаряжение для ношения и принадлежности по уходу за ними.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Оружие и специальные средства выдаются после проверки условий их хранения, а также знания военнослужащими (сотрудниками) устройства и мер безопасности при обращении с оружием и специальными средствами.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Проверка знаний устройства, мер безопасности при обращении с оружием и специальными средствами, а также условий хранения проводится комиссией, назначаемой приказом: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Федеральной службы войск национальной гвардии Российской Федерации;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командующих округами войск национальной гвардии, командующего Объединенной группировкой войск (сил) по проведению контртеррористических операций на территории Северо-Кавказского региона Российской Федерации;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начальников территориальных органов Росгвардии;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командиров (начальников) соединений, воинских частей, подразделений (органов), образовательных организаций высшего образования и иных организаций войск национальной гвардии.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7. Решение о выдаче военнослужащим (сотрудникам) оружия и специальных средств принимается командирами (начальниками)</w:t>
      </w:r>
      <w:hyperlink r:id="rId13" w:anchor="1777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*(7)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8. Решение о выдаче оружия и специальных средств в отношении командиров (начальников) принимает вышестоящий командир (начальник).</w:t>
      </w:r>
    </w:p>
    <w:p w:rsidR="00D0789D" w:rsidRPr="00D0789D" w:rsidRDefault="00D0789D" w:rsidP="00D0789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</w:pPr>
      <w:r w:rsidRPr="00D0789D"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  <w:t>II. Порядок выдачи оружия и специальных средств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9. Решение о выдаче (об отказе в выдаче) оружия и специальных средств принимается в течение десяти дней со дня представления рапорта (заявления) военнослужащим (сотрудником) (рекомендуемый образец приведен в </w:t>
      </w:r>
      <w:hyperlink r:id="rId14" w:anchor="10000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приложении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к настоящей Инструкции) и оформляется соответствующей резолюцией на рапорте (заявлении).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10. Командир (начальник) отказывает военнослужащему (сотруднику) в выдаче оружия и специальных средств по основаниям, предусмотренным </w:t>
      </w:r>
      <w:hyperlink r:id="rId15" w:anchor="1014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пунктом 14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настоящей Инструкции.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11. Оружие и специальные средства выдаются военнослужащим (сотрудникам) уполномоченными лицами на основании приказа командира (начальника).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12. Оружие выдается под личную подпись военнослужащего (сотрудника) в книгах выдачи оружия, боеприпасов и специальных средств.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13. Оружие и специальные средства не выдаются, а выданные подлежат сдаче (изъятию) в случаях: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отсутствия условий хранения;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возбуждения в отношении военнослужащего (сотрудника) уголовного дела;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медицинских противопоказаний к владению оружием;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нарушения порядка ношения оружия и специальных средств, предусмотренного </w:t>
      </w:r>
      <w:hyperlink r:id="rId16" w:anchor="1017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пунктами 17 - 20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настоящей Инструкции;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нарушения порядка применения оружия и специальных средств;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зачисления военнослужащего в распоряжение командира (начальника);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временного отстранения военнослужащего (сотрудника) от исполнения должностных (служебных) обязанностей;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увольнения военнослужащего (сотрудника) с военной службы (службы);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гибели или смерти военнослужащего (сотрудника).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14. При перемещении военнослужащего (сотрудника) по военной службе (службе) в другие органы управления, соединения, воинские части, подразделения (органы), в том числе в которых проходят службу лица, имеющие специальные звания полиции, образовательные организации высшего образования и иные организации войск национальной гвардии, убытии в служебную командировку на срок более 30 суток, отпуск, на стационарное лечение и учебу оружие и специальные средства, а также специальное снаряжение для ношения и принадлежности по уходу за ними подлежат сдаче.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15. На основании мотивированного рапорта (заявления) военнослужащего (сотрудника), по решению командира (начальника) при убытии военнослужащего (сотрудника) на стационарное лечение, отпуск, учебу или в служебную командировку на срок более 30 суток оружие и специальные средства могут не сдаваться. Командир (начальник) оформляет соответствующее решение на рапорте (заявлении) либо отдельным документом.</w:t>
      </w:r>
    </w:p>
    <w:p w:rsidR="00D0789D" w:rsidRPr="00D0789D" w:rsidRDefault="00D0789D" w:rsidP="00D0789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</w:pPr>
      <w:r w:rsidRPr="00D0789D"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  <w:t>III. Порядок ношения оружия и специальных средств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16. Военнослужащий (сотрудник), получивший оружие и специальные средства, несет личную ответственность за их сохранность и обязан постоянно поддерживать их в исправном состоянии.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17. Оружие при ношении должно быть закреплено пистолетным (револьверным) шнуром.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18. Ношение специальных средств осуществляется в чехлах, держателях либо специальных карманах (элементах) экипировки.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19. Ношение оружия и специальных средств военнослужащим (сотрудником), одетым в гражданскую одежду, должно быть скрытым от окружающих.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20. Военнослужащим (сотрудникам) запрещается: передавать оружие и специальные средства посторонним лицам; носить оружие без специального снаряжения (кобур, чехлов, пистолетного (револьверного) шнура, держателей, автоматного ремня);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обнажать оружие и специальные средства для демонстрации окружающим;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пользоваться неисправным оружием и специальными средствами.</w:t>
      </w:r>
    </w:p>
    <w:p w:rsidR="00D0789D" w:rsidRPr="00D0789D" w:rsidRDefault="00D0789D" w:rsidP="00D0789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</w:pPr>
      <w:r w:rsidRPr="00D0789D"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  <w:t>IV. Порядок хранения оружия и специальных средств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21. Оружие и специальные средства должны храниться по месту жительства военнослужащего (сотрудника)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 либо в деревянных ящиках, обитых железом.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22. Проверка наличия у военнослужащих (сотрудников) оружия и патронов к нему, их технического состояния осуществляется непосредственным командиром (начальником) или иным уполномоченным должностным лицом не реже одного раза в квартал, у военнослужащих 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(сотрудников) центрального аппарата Росгвардии и командиров (начальников) - не реже одного раза в год.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Оружие и патроны к нему для проверки их наличия и технического состояния представляются непосредственно военнослужащим (сотрудником).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23. При проверке наличия у военнослужащих (сотрудников) оружия и патронов к нему проверяются: серия, номер, год выпуска оружия и производственные данные патронов.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24. Результаты проверок наличия у военнослужащих (сотрудников) оружия и патронов к нему оформляются в письменном виде.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25. Обо всех случаях утраты, хищения оружия и патронов к нему военнослужащий (сотрудник) обязан незамедлительно доложить своему непосредственному командиру (начальнику), который докладывает вышестоящему командиру (начальнику), информирует органы внутренних дел Российской Федерации, территориальные органы Федеральной службы безопасности Российской Федерации и следственные органы Российской Федерации об обстоятельствах хищения или утраты оружия с указанием модели, калибра, серии, номера, года выпуска каждой единицы.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_____________________________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*(1) Собрание законодательства Российской Федерации, 1996, № 51, ст. 5681; 2016, № 28, ст. 4558.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*(2) Собрание законодательства Российской Федерации, 1997, № 42, ст. 4790; 2012, № 43, ст. 5874.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*(3) Далее - «оружие и специальные средства».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*(4) Далее - «военнослужащие (сотрудники)».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*(5) Далее - «войска национальной гвардии».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*(6) Далее - «директор».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*(7) Под командирами (начальниками) в настоящей Инструкции понимаются директор; командующие округами войск национальной гвардии, командующий Объединенной группировкой войск (сил) по проведению контртеррористических операций на территории Северо-Кавказского региона Российской Федерации; начальники территориальных органов Росгвардии; командиры (начальники) соединений, воинских частей, подразделений (органов) и иных организаций войск национальной гвардии, непосредственно подчиненных директору; командиры (начальники) соединений, воинских частей, подразделений (органов) и иных организаций войск национальной гвардии, непосредственно подчиненных командующим округами войск национальной гвардии.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Приложение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к </w:t>
      </w:r>
      <w:hyperlink r:id="rId17" w:anchor="1000" w:history="1">
        <w:r w:rsidRPr="00D0789D">
          <w:rPr>
            <w:rFonts w:ascii="Arial" w:eastAsia="Times New Roman" w:hAnsi="Arial" w:cs="Arial"/>
            <w:color w:val="808080"/>
            <w:sz w:val="21"/>
            <w:u w:val="single"/>
            <w:lang w:eastAsia="uk-UA"/>
          </w:rPr>
          <w:t>Инструкции</w:t>
        </w:r>
      </w:hyperlink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о порядке выдачи, 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ношения и хранения оружия и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специальных средств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военнослужащим войск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национальной гвардии Российской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Федерации, лицам, проходящим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службу в войсках национальной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гвардии Российской Федерации и</w:t>
      </w: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имеющим специальные звания полиции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Рекомендуемый образец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6219"/>
      </w:tblGrid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Командиру (начальнику)</w:t>
            </w:r>
          </w:p>
        </w:tc>
      </w:tr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(воинское (специальное) звание, инициал имени и фамилия)</w:t>
            </w:r>
          </w:p>
        </w:tc>
      </w:tr>
    </w:tbl>
    <w:p w:rsidR="00D0789D" w:rsidRPr="00D0789D" w:rsidRDefault="00D0789D" w:rsidP="00D0789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</w:pPr>
      <w:r w:rsidRPr="00D0789D">
        <w:rPr>
          <w:rFonts w:ascii="Arial" w:eastAsia="Times New Roman" w:hAnsi="Arial" w:cs="Arial"/>
          <w:b/>
          <w:bCs/>
          <w:color w:val="333333"/>
          <w:sz w:val="26"/>
          <w:szCs w:val="26"/>
          <w:lang w:eastAsia="uk-UA"/>
        </w:rPr>
        <w:t>РАПОРТ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Прошу Вас выдать (ходатайствовать о выдаче) мне боевое ручное стрелковое оружие (модель, тип, калибр) и специальные средства (вид) для ношения и хранения.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Порядок ношения, хранения, применения, а также правила безопасного обращения с оружием и специальными средствами мной изучены.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Условиями для хранения оружия и специальных средств располагаю.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________________________________________________________________________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(занимаемая должность)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2"/>
        <w:gridCol w:w="179"/>
        <w:gridCol w:w="1080"/>
        <w:gridCol w:w="179"/>
        <w:gridCol w:w="2599"/>
      </w:tblGrid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(воинское (специальное) звание)     «__» _______________ 20__ г.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(подпись)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(инициал имени и фамилия)</w:t>
            </w:r>
          </w:p>
        </w:tc>
      </w:tr>
    </w:tbl>
    <w:p w:rsidR="00D0789D" w:rsidRPr="00D0789D" w:rsidRDefault="00D0789D" w:rsidP="00D0789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6219"/>
      </w:tblGrid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Командиру (начальнику)</w:t>
            </w:r>
          </w:p>
        </w:tc>
      </w:tr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(воинское (специальное) звание, инициал имени и фамилия)</w:t>
            </w:r>
          </w:p>
        </w:tc>
      </w:tr>
    </w:tbl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Ходатайствую по существу рапорта. Условия для хранения оружия и специальных средств имеет.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8"/>
        <w:gridCol w:w="185"/>
        <w:gridCol w:w="1034"/>
        <w:gridCol w:w="185"/>
        <w:gridCol w:w="2517"/>
      </w:tblGrid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Командир (начальник)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</w:tr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(воинское (специальное) звание)     «__» _______________ 20__ г.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(подпись)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(инициал имени и фамилия)</w:t>
            </w:r>
          </w:p>
        </w:tc>
      </w:tr>
    </w:tbl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Оборотная сторона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Знание устройства, правил безопасного обращения с оружием и специальными средствами, а также условия хранения оружия и специальных средств проверены.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210"/>
        <w:gridCol w:w="1034"/>
        <w:gridCol w:w="210"/>
        <w:gridCol w:w="2912"/>
      </w:tblGrid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</w:t>
            </w:r>
          </w:p>
        </w:tc>
      </w:tr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(воинское (специальное) звание)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(подпись)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(инициал имени и фамилия)</w:t>
            </w:r>
          </w:p>
        </w:tc>
      </w:tr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(воинское (специальное) звание)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(подпись)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(инициал имени и фамилия)</w:t>
            </w:r>
          </w:p>
        </w:tc>
      </w:tr>
      <w:tr w:rsidR="00D0789D" w:rsidRPr="00D0789D" w:rsidTr="00D0789D"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(воинское (специальное) звание)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(подпись)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(инициал имени и фамилия)</w:t>
            </w:r>
          </w:p>
        </w:tc>
      </w:tr>
      <w:tr w:rsidR="00D0789D" w:rsidRPr="00D0789D" w:rsidTr="00D0789D">
        <w:tc>
          <w:tcPr>
            <w:tcW w:w="0" w:type="auto"/>
            <w:gridSpan w:val="3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«__» _______________ 20__ г.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  <w:tc>
          <w:tcPr>
            <w:tcW w:w="0" w:type="auto"/>
            <w:hideMark/>
          </w:tcPr>
          <w:p w:rsidR="00D0789D" w:rsidRPr="00D0789D" w:rsidRDefault="00D0789D" w:rsidP="00D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7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</w:p>
        </w:tc>
      </w:tr>
    </w:tbl>
    <w:p w:rsidR="00D0789D" w:rsidRPr="00D0789D" w:rsidRDefault="00D0789D" w:rsidP="00D0789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review"/>
      <w:bookmarkEnd w:id="1"/>
      <w:r w:rsidRPr="00D0789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.75pt" o:hrstd="t" o:hrnoshade="t" o:hr="t" fillcolor="black" stroked="f"/>
        </w:pic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Утверждена инструкция о порядке выдачи, ношения и хранения оружия и спецсредств военнослужащим войск нацгвардии России, а также лицам, проходящим службу в войсках нацгвардии России и имеющим специальные звания полиции.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Так, военнослужащим (сотрудникам) выдаются только закрепленные за ними оружие и спецсредства. Также предоставляется специальное снаряжение для ношения и принадлежности по уходу за ними.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Оружие и спецсредства выдаются после проверки условий их хранения, а также знания военнослужащими (сотрудниками) устройства и мер безопасности при обращении с ними.</w:t>
      </w:r>
    </w:p>
    <w:p w:rsidR="00D0789D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Решение о выдаче оружия и спецсредств принимается командирами (начальниками); в отношении командиров (начальников) - вышестоящими командирами (начальниками).</w:t>
      </w:r>
    </w:p>
    <w:p w:rsidR="0056271E" w:rsidRPr="00D0789D" w:rsidRDefault="00D0789D" w:rsidP="00D0789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0789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Приведена форма рапорта о выдаче оружия и специальных средств.</w:t>
      </w:r>
    </w:p>
    <w:sectPr w:rsidR="0056271E" w:rsidRPr="00D0789D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hyphenationZone w:val="425"/>
  <w:characterSpacingControl w:val="doNotCompress"/>
  <w:compat/>
  <w:rsids>
    <w:rsidRoot w:val="00D0789D"/>
    <w:rsid w:val="0056271E"/>
    <w:rsid w:val="00A545EF"/>
    <w:rsid w:val="00D0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2">
    <w:name w:val="heading 2"/>
    <w:basedOn w:val="a"/>
    <w:link w:val="20"/>
    <w:uiPriority w:val="9"/>
    <w:qFormat/>
    <w:rsid w:val="00D07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07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89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0789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0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0789D"/>
    <w:rPr>
      <w:color w:val="0000FF"/>
      <w:u w:val="single"/>
    </w:rPr>
  </w:style>
  <w:style w:type="paragraph" w:customStyle="1" w:styleId="toleft">
    <w:name w:val="toleft"/>
    <w:basedOn w:val="a"/>
    <w:rsid w:val="00D0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right">
    <w:name w:val="toright"/>
    <w:basedOn w:val="a"/>
    <w:rsid w:val="00D0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589960/" TargetMode="External"/><Relationship Id="rId13" Type="http://schemas.openxmlformats.org/officeDocument/2006/relationships/hyperlink" Target="http://www.garant.ru/products/ipo/prime/doc/7158996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589960/" TargetMode="External"/><Relationship Id="rId12" Type="http://schemas.openxmlformats.org/officeDocument/2006/relationships/hyperlink" Target="http://www.garant.ru/products/ipo/prime/doc/71589960/" TargetMode="External"/><Relationship Id="rId17" Type="http://schemas.openxmlformats.org/officeDocument/2006/relationships/hyperlink" Target="http://www.garant.ru/products/ipo/prime/doc/715899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58996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89960/" TargetMode="External"/><Relationship Id="rId11" Type="http://schemas.openxmlformats.org/officeDocument/2006/relationships/hyperlink" Target="http://www.garant.ru/products/ipo/prime/doc/71589960/" TargetMode="External"/><Relationship Id="rId5" Type="http://schemas.openxmlformats.org/officeDocument/2006/relationships/hyperlink" Target="http://www.garant.ru/products/ipo/prime/doc/71589960/" TargetMode="External"/><Relationship Id="rId15" Type="http://schemas.openxmlformats.org/officeDocument/2006/relationships/hyperlink" Target="http://www.garant.ru/products/ipo/prime/doc/71589960/" TargetMode="External"/><Relationship Id="rId10" Type="http://schemas.openxmlformats.org/officeDocument/2006/relationships/hyperlink" Target="http://www.garant.ru/products/ipo/prime/doc/7158996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arant.ru/products/ipo/prime/doc/71589960/" TargetMode="External"/><Relationship Id="rId9" Type="http://schemas.openxmlformats.org/officeDocument/2006/relationships/hyperlink" Target="http://www.garant.ru/products/ipo/prime/doc/71589960/" TargetMode="External"/><Relationship Id="rId14" Type="http://schemas.openxmlformats.org/officeDocument/2006/relationships/hyperlink" Target="http://www.garant.ru/products/ipo/prime/doc/71589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12165</Characters>
  <Application>Microsoft Office Word</Application>
  <DocSecurity>0</DocSecurity>
  <Lines>217</Lines>
  <Paragraphs>93</Paragraphs>
  <ScaleCrop>false</ScaleCrop>
  <Company>MultiDVD Team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2018-12-27T14:39:00Z</dcterms:created>
  <dcterms:modified xsi:type="dcterms:W3CDTF">2018-12-27T14:39:00Z</dcterms:modified>
</cp:coreProperties>
</file>